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F542FB" w:rsidRPr="00856A49" w:rsidRDefault="00F542FB" w:rsidP="00856A49">
      <w:pPr>
        <w:pStyle w:val="NormalWeb"/>
        <w:spacing w:before="0" w:beforeAutospacing="0" w:after="0" w:afterAutospacing="0" w:line="480" w:lineRule="auto"/>
        <w:ind w:firstLine="720"/>
        <w:jc w:val="center"/>
        <w:rPr>
          <w:b/>
          <w:color w:val="0E101A"/>
        </w:rPr>
      </w:pPr>
      <w:r w:rsidRPr="00856A49">
        <w:rPr>
          <w:b/>
          <w:color w:val="0E101A"/>
        </w:rPr>
        <w:t>Crowdfunding Business</w:t>
      </w:r>
    </w:p>
    <w:p w:rsidR="00F542FB" w:rsidRPr="00856A49" w:rsidRDefault="00F542FB" w:rsidP="00856A49">
      <w:pPr>
        <w:spacing w:line="480" w:lineRule="auto"/>
        <w:ind w:firstLine="720"/>
        <w:jc w:val="center"/>
        <w:rPr>
          <w:rFonts w:ascii="Times New Roman" w:hAnsi="Times New Roman" w:cs="Times New Roman"/>
          <w:b/>
          <w:sz w:val="24"/>
          <w:szCs w:val="24"/>
        </w:rPr>
      </w:pPr>
      <w:r w:rsidRPr="00856A49">
        <w:rPr>
          <w:rFonts w:ascii="Times New Roman" w:eastAsia="Times New Roman" w:hAnsi="Times New Roman" w:cs="Times New Roman"/>
          <w:color w:val="0E101A"/>
          <w:sz w:val="24"/>
          <w:szCs w:val="24"/>
        </w:rPr>
        <w:t>Name</w:t>
      </w:r>
    </w:p>
    <w:p w:rsidR="00F542FB" w:rsidRPr="00856A49" w:rsidRDefault="00F542FB" w:rsidP="00856A49">
      <w:pPr>
        <w:spacing w:line="480" w:lineRule="auto"/>
        <w:ind w:firstLine="720"/>
        <w:jc w:val="center"/>
        <w:rPr>
          <w:rFonts w:ascii="Times New Roman" w:hAnsi="Times New Roman" w:cs="Times New Roman"/>
          <w:b/>
          <w:sz w:val="24"/>
          <w:szCs w:val="24"/>
        </w:rPr>
      </w:pPr>
      <w:r w:rsidRPr="00856A49">
        <w:rPr>
          <w:rFonts w:ascii="Times New Roman" w:eastAsia="Times New Roman" w:hAnsi="Times New Roman" w:cs="Times New Roman"/>
          <w:color w:val="0E101A"/>
          <w:sz w:val="24"/>
          <w:szCs w:val="24"/>
        </w:rPr>
        <w:t>Institution</w:t>
      </w:r>
    </w:p>
    <w:p w:rsidR="00F542FB" w:rsidRPr="00856A49" w:rsidRDefault="00F542FB" w:rsidP="00856A49">
      <w:pPr>
        <w:spacing w:line="480" w:lineRule="auto"/>
        <w:ind w:firstLine="720"/>
        <w:jc w:val="center"/>
        <w:rPr>
          <w:rFonts w:ascii="Times New Roman" w:hAnsi="Times New Roman" w:cs="Times New Roman"/>
          <w:b/>
          <w:sz w:val="24"/>
          <w:szCs w:val="24"/>
        </w:rPr>
      </w:pPr>
      <w:r w:rsidRPr="00856A49">
        <w:rPr>
          <w:rFonts w:ascii="Times New Roman" w:eastAsia="Times New Roman" w:hAnsi="Times New Roman" w:cs="Times New Roman"/>
          <w:color w:val="0E101A"/>
          <w:sz w:val="24"/>
          <w:szCs w:val="24"/>
        </w:rPr>
        <w:t>Date</w:t>
      </w:r>
    </w:p>
    <w:p w:rsidR="00F542FB" w:rsidRPr="00856A49" w:rsidRDefault="00F542FB" w:rsidP="00856A49">
      <w:pPr>
        <w:spacing w:line="480" w:lineRule="auto"/>
        <w:ind w:firstLine="720"/>
        <w:jc w:val="center"/>
        <w:rPr>
          <w:rFonts w:ascii="Times New Roman" w:hAnsi="Times New Roman" w:cs="Times New Roman"/>
          <w:b/>
          <w:sz w:val="24"/>
          <w:szCs w:val="24"/>
        </w:rPr>
      </w:pPr>
    </w:p>
    <w:p w:rsidR="00F542FB" w:rsidRPr="00856A49" w:rsidRDefault="00F542FB" w:rsidP="00856A49">
      <w:pPr>
        <w:spacing w:line="480" w:lineRule="auto"/>
        <w:ind w:firstLine="720"/>
        <w:jc w:val="center"/>
        <w:rPr>
          <w:rFonts w:ascii="Times New Roman" w:hAnsi="Times New Roman" w:cs="Times New Roman"/>
          <w:b/>
          <w:sz w:val="24"/>
          <w:szCs w:val="24"/>
        </w:rPr>
      </w:pPr>
    </w:p>
    <w:p w:rsidR="00F542FB" w:rsidRPr="00856A49" w:rsidRDefault="00F542FB" w:rsidP="00856A49">
      <w:pPr>
        <w:spacing w:line="480" w:lineRule="auto"/>
        <w:rPr>
          <w:rFonts w:ascii="Times New Roman" w:hAnsi="Times New Roman" w:cs="Times New Roman"/>
          <w:b/>
          <w:sz w:val="24"/>
          <w:szCs w:val="24"/>
        </w:rPr>
      </w:pPr>
    </w:p>
    <w:p w:rsidR="00F542FB" w:rsidRPr="00856A49" w:rsidRDefault="00F542FB" w:rsidP="00856A49">
      <w:pPr>
        <w:spacing w:line="480" w:lineRule="auto"/>
        <w:rPr>
          <w:rFonts w:ascii="Times New Roman" w:hAnsi="Times New Roman" w:cs="Times New Roman"/>
          <w:b/>
          <w:sz w:val="24"/>
          <w:szCs w:val="24"/>
        </w:rPr>
      </w:pPr>
    </w:p>
    <w:p w:rsidR="00F542FB" w:rsidRPr="00856A49" w:rsidRDefault="00F542FB" w:rsidP="00856A49">
      <w:pPr>
        <w:spacing w:line="480" w:lineRule="auto"/>
        <w:ind w:firstLine="720"/>
        <w:jc w:val="center"/>
        <w:rPr>
          <w:rFonts w:ascii="Times New Roman" w:hAnsi="Times New Roman" w:cs="Times New Roman"/>
          <w:b/>
          <w:sz w:val="24"/>
          <w:szCs w:val="24"/>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141F8E" w:rsidRPr="00856A49" w:rsidRDefault="00141F8E" w:rsidP="00856A49">
      <w:pPr>
        <w:pStyle w:val="NormalWeb"/>
        <w:spacing w:before="0" w:beforeAutospacing="0" w:after="0" w:afterAutospacing="0" w:line="480" w:lineRule="auto"/>
        <w:rPr>
          <w:b/>
          <w:color w:val="0E101A"/>
        </w:rPr>
      </w:pPr>
    </w:p>
    <w:p w:rsidR="00F542FB" w:rsidRPr="00856A49" w:rsidRDefault="00F542FB" w:rsidP="00856A49">
      <w:pPr>
        <w:pStyle w:val="NormalWeb"/>
        <w:spacing w:before="0" w:beforeAutospacing="0" w:after="0" w:afterAutospacing="0" w:line="480" w:lineRule="auto"/>
        <w:rPr>
          <w:b/>
          <w:color w:val="0E101A"/>
        </w:rPr>
      </w:pPr>
    </w:p>
    <w:p w:rsidR="00141F8E" w:rsidRPr="00856A49" w:rsidRDefault="00141F8E" w:rsidP="00856A49">
      <w:pPr>
        <w:pStyle w:val="NormalWeb"/>
        <w:spacing w:before="0" w:beforeAutospacing="0" w:after="0" w:afterAutospacing="0" w:line="480" w:lineRule="auto"/>
        <w:ind w:firstLine="720"/>
        <w:jc w:val="center"/>
        <w:rPr>
          <w:b/>
          <w:color w:val="0E101A"/>
        </w:rPr>
      </w:pPr>
    </w:p>
    <w:p w:rsidR="00856A49" w:rsidRPr="00856A49" w:rsidRDefault="00856A49" w:rsidP="00856A49">
      <w:pPr>
        <w:pStyle w:val="NormalWeb"/>
        <w:spacing w:before="0" w:beforeAutospacing="0" w:after="0" w:afterAutospacing="0" w:line="480" w:lineRule="auto"/>
        <w:jc w:val="center"/>
        <w:rPr>
          <w:color w:val="0E101A"/>
        </w:rPr>
      </w:pPr>
      <w:r w:rsidRPr="00856A49">
        <w:rPr>
          <w:b/>
          <w:bCs/>
          <w:color w:val="0E101A"/>
        </w:rPr>
        <w:lastRenderedPageBreak/>
        <w:t>Crowdfunding Business</w:t>
      </w:r>
    </w:p>
    <w:p w:rsidR="00856A49" w:rsidRPr="00856A49" w:rsidRDefault="00856A49" w:rsidP="00856A49">
      <w:pPr>
        <w:spacing w:after="0" w:line="480" w:lineRule="auto"/>
        <w:jc w:val="center"/>
        <w:rPr>
          <w:rFonts w:ascii="Times New Roman" w:eastAsia="Times New Roman" w:hAnsi="Times New Roman" w:cs="Times New Roman"/>
          <w:color w:val="0E101A"/>
          <w:sz w:val="24"/>
          <w:szCs w:val="24"/>
        </w:rPr>
      </w:pPr>
      <w:r w:rsidRPr="00856A49">
        <w:rPr>
          <w:rFonts w:ascii="Times New Roman" w:eastAsia="Times New Roman" w:hAnsi="Times New Roman" w:cs="Times New Roman"/>
          <w:b/>
          <w:bCs/>
          <w:color w:val="0E101A"/>
          <w:sz w:val="24"/>
          <w:szCs w:val="24"/>
        </w:rPr>
        <w:t>Strengths</w:t>
      </w:r>
    </w:p>
    <w:p w:rsidR="00856A49" w:rsidRPr="00856A49" w:rsidRDefault="00856A49" w:rsidP="00856A49">
      <w:pPr>
        <w:spacing w:after="0" w:line="480" w:lineRule="auto"/>
        <w:rPr>
          <w:rFonts w:ascii="Times New Roman" w:eastAsia="Times New Roman" w:hAnsi="Times New Roman" w:cs="Times New Roman"/>
          <w:color w:val="0E101A"/>
          <w:sz w:val="24"/>
          <w:szCs w:val="24"/>
        </w:rPr>
      </w:pPr>
      <w:r w:rsidRPr="00856A49">
        <w:rPr>
          <w:rFonts w:ascii="Times New Roman" w:eastAsia="Times New Roman" w:hAnsi="Times New Roman" w:cs="Times New Roman"/>
          <w:color w:val="0E101A"/>
          <w:sz w:val="24"/>
          <w:szCs w:val="24"/>
        </w:rPr>
        <w:t>Crowdfunding boasts of limited startup risk for an entrepreneur looking for funds for their business. Their unique strength of low cost of entry and accessibility of crowdfunding platforms by investors has fueled their revolution. Businesses looking to grow and particularly tech businesses have turned into crowdfunding to grow. Crowdfunding is a fantastic tool for broadcasting a wider and receptive audience for the business to achieve efficiency. (</w:t>
      </w:r>
      <w:proofErr w:type="spellStart"/>
      <w:r w:rsidRPr="00856A49">
        <w:rPr>
          <w:rFonts w:ascii="Times New Roman" w:eastAsia="Times New Roman" w:hAnsi="Times New Roman" w:cs="Times New Roman"/>
          <w:color w:val="0E101A"/>
          <w:sz w:val="24"/>
          <w:szCs w:val="24"/>
        </w:rPr>
        <w:t>Comite</w:t>
      </w:r>
      <w:proofErr w:type="spellEnd"/>
      <w:r w:rsidRPr="00856A49">
        <w:rPr>
          <w:rFonts w:ascii="Times New Roman" w:eastAsia="Times New Roman" w:hAnsi="Times New Roman" w:cs="Times New Roman"/>
          <w:color w:val="0E101A"/>
          <w:sz w:val="24"/>
          <w:szCs w:val="24"/>
        </w:rPr>
        <w:t>, 2018). Their strength is directed to the crowd, and this remarkable strength explains why crowdfunding is enjoying recent booms. Notably, their transactions are handled through internet platforms established by crowdfunding with certain restrictions and requirements (Nikolaeva &amp; Syrtsova, 2018). Crowdfunding has high visibility website; hence they have the advantage of selling products online. Also, the Securities and Exchange Commission's recent changes have made it easier for the average person to be considered an accredited investor. Therefore the capital provided is very accessible. Crowdfunding present the opportunity to test the marketability of ideas. Also, crowdfunding benefits communities locally and internationally. It is one of the pluses for crowdfunding since the increased presence of crowdfunding platforms locally and globally contributes to a better economic environment. (</w:t>
      </w:r>
      <w:proofErr w:type="spellStart"/>
      <w:r w:rsidRPr="00856A49">
        <w:rPr>
          <w:rFonts w:ascii="Times New Roman" w:eastAsia="Times New Roman" w:hAnsi="Times New Roman" w:cs="Times New Roman"/>
          <w:color w:val="0E101A"/>
          <w:sz w:val="24"/>
          <w:szCs w:val="24"/>
        </w:rPr>
        <w:t>Comite</w:t>
      </w:r>
      <w:proofErr w:type="spellEnd"/>
      <w:r w:rsidRPr="00856A49">
        <w:rPr>
          <w:rFonts w:ascii="Times New Roman" w:eastAsia="Times New Roman" w:hAnsi="Times New Roman" w:cs="Times New Roman"/>
          <w:color w:val="0E101A"/>
          <w:sz w:val="24"/>
          <w:szCs w:val="24"/>
        </w:rPr>
        <w:t>, 2018).</w:t>
      </w:r>
    </w:p>
    <w:p w:rsidR="00856A49" w:rsidRPr="00856A49" w:rsidRDefault="00856A49" w:rsidP="00856A49">
      <w:pPr>
        <w:spacing w:after="0" w:line="480" w:lineRule="auto"/>
        <w:jc w:val="center"/>
        <w:rPr>
          <w:rFonts w:ascii="Times New Roman" w:eastAsia="Times New Roman" w:hAnsi="Times New Roman" w:cs="Times New Roman"/>
          <w:color w:val="0E101A"/>
          <w:sz w:val="24"/>
          <w:szCs w:val="24"/>
        </w:rPr>
      </w:pPr>
      <w:r w:rsidRPr="00856A49">
        <w:rPr>
          <w:rFonts w:ascii="Times New Roman" w:eastAsia="Times New Roman" w:hAnsi="Times New Roman" w:cs="Times New Roman"/>
          <w:b/>
          <w:bCs/>
          <w:color w:val="0E101A"/>
          <w:sz w:val="24"/>
          <w:szCs w:val="24"/>
        </w:rPr>
        <w:t>Weaknesses</w:t>
      </w:r>
    </w:p>
    <w:p w:rsidR="00856A49" w:rsidRPr="00856A49" w:rsidRDefault="00856A49" w:rsidP="00856A49">
      <w:pPr>
        <w:spacing w:after="0" w:line="480" w:lineRule="auto"/>
        <w:rPr>
          <w:rFonts w:ascii="Times New Roman" w:eastAsia="Times New Roman" w:hAnsi="Times New Roman" w:cs="Times New Roman"/>
          <w:color w:val="0E101A"/>
          <w:sz w:val="24"/>
          <w:szCs w:val="24"/>
        </w:rPr>
      </w:pPr>
      <w:r w:rsidRPr="00856A49">
        <w:rPr>
          <w:rFonts w:ascii="Times New Roman" w:eastAsia="Times New Roman" w:hAnsi="Times New Roman" w:cs="Times New Roman"/>
          <w:color w:val="0E101A"/>
          <w:sz w:val="24"/>
          <w:szCs w:val="24"/>
        </w:rPr>
        <w:t xml:space="preserve">Crowdfunding is not easy as many startup entrepreneurs may think there are drawbacks encountered in the platform. The products offered by crowdfunding platforms can easily be provided by their competitors quickly (Nikolaeva &amp; Syrtsova, 2018). To secure funds, brands have to broadcast the ideas to a receptive audience, which can make the business ideal presented in public be stolen. In addition, the idea may be stolen and offered to other investors. Notably, </w:t>
      </w:r>
      <w:r w:rsidRPr="00856A49">
        <w:rPr>
          <w:rFonts w:ascii="Times New Roman" w:eastAsia="Times New Roman" w:hAnsi="Times New Roman" w:cs="Times New Roman"/>
          <w:color w:val="0E101A"/>
          <w:sz w:val="24"/>
          <w:szCs w:val="24"/>
        </w:rPr>
        <w:lastRenderedPageBreak/>
        <w:t>crowdfunding platforms are internet-based, and this may be potential fraud. Also, crowdfunding has been described to have weak protection for potential fraud against investors. Crowdfunding business is uncertain because it seeks funds to fund their projects, hoping to get investors profits, and there is no guarantee about the funding and the success of the project. Another weakness of crowdfunding is that it requires a lot of time and research, which may not be worth considering the uncertainty it represents. In addition, crowdfunding has possible accounting and administrative challenges in that crowd funders may calculate their targets within a specific limit wrongly (Nikolaeva &amp; Syrtsova, 2018).</w:t>
      </w:r>
    </w:p>
    <w:p w:rsidR="00856A49" w:rsidRPr="00856A49" w:rsidRDefault="00856A49" w:rsidP="00856A49">
      <w:pPr>
        <w:spacing w:after="0" w:line="480" w:lineRule="auto"/>
        <w:jc w:val="center"/>
        <w:rPr>
          <w:rFonts w:ascii="Times New Roman" w:eastAsia="Times New Roman" w:hAnsi="Times New Roman" w:cs="Times New Roman"/>
          <w:color w:val="0E101A"/>
          <w:sz w:val="24"/>
          <w:szCs w:val="24"/>
        </w:rPr>
      </w:pPr>
      <w:r w:rsidRPr="00856A49">
        <w:rPr>
          <w:rFonts w:ascii="Times New Roman" w:eastAsia="Times New Roman" w:hAnsi="Times New Roman" w:cs="Times New Roman"/>
          <w:b/>
          <w:bCs/>
          <w:color w:val="0E101A"/>
          <w:sz w:val="24"/>
          <w:szCs w:val="24"/>
        </w:rPr>
        <w:t>Opportunities</w:t>
      </w:r>
    </w:p>
    <w:p w:rsidR="00856A49" w:rsidRPr="00856A49" w:rsidRDefault="00856A49" w:rsidP="00856A49">
      <w:pPr>
        <w:spacing w:after="0" w:line="480" w:lineRule="auto"/>
        <w:rPr>
          <w:rFonts w:ascii="Times New Roman" w:eastAsia="Times New Roman" w:hAnsi="Times New Roman" w:cs="Times New Roman"/>
          <w:color w:val="0E101A"/>
          <w:sz w:val="24"/>
          <w:szCs w:val="24"/>
        </w:rPr>
      </w:pPr>
      <w:r w:rsidRPr="00856A49">
        <w:rPr>
          <w:rFonts w:ascii="Times New Roman" w:eastAsia="Times New Roman" w:hAnsi="Times New Roman" w:cs="Times New Roman"/>
          <w:color w:val="0E101A"/>
          <w:sz w:val="24"/>
          <w:szCs w:val="24"/>
        </w:rPr>
        <w:t>Crowdfunding businesses can utilize the expansion for online sales as one of the opportunities available for crowdfunding. Therefore they can utilize the power of social networks to promote and connect with crowdsourcing. Arguably social network effects could help them achieve a large market rapidly. Also, the platforms enable the acquisition of additional rounds of capital. In other words, they provide an opportunity for niche investment. Crowdfunding has become popular for entrepreneurial to raise much-needed capital. For startup businesses, the biggest challenge is securing funds, and crowdfunding has proved to be a convenient way to raise funds to utilize this opportunity. Crowdfunding has positive effects on the economy. Therefore since their platforms are a new concept, they can exploit this opportunity to lead in the market (Nikolaeva &amp; Syrtsova, 2018).</w:t>
      </w:r>
    </w:p>
    <w:p w:rsidR="00856A49" w:rsidRPr="00856A49" w:rsidRDefault="00856A49" w:rsidP="00856A49">
      <w:pPr>
        <w:spacing w:after="0" w:line="480" w:lineRule="auto"/>
        <w:rPr>
          <w:rFonts w:ascii="Times New Roman" w:eastAsia="Times New Roman" w:hAnsi="Times New Roman" w:cs="Times New Roman"/>
          <w:color w:val="0E101A"/>
          <w:sz w:val="24"/>
          <w:szCs w:val="24"/>
        </w:rPr>
      </w:pPr>
      <w:r w:rsidRPr="00856A49">
        <w:rPr>
          <w:rFonts w:ascii="Times New Roman" w:eastAsia="Times New Roman" w:hAnsi="Times New Roman" w:cs="Times New Roman"/>
          <w:b/>
          <w:bCs/>
          <w:color w:val="0E101A"/>
          <w:sz w:val="24"/>
          <w:szCs w:val="24"/>
        </w:rPr>
        <w:t> </w:t>
      </w:r>
    </w:p>
    <w:p w:rsidR="00856A49" w:rsidRPr="00856A49" w:rsidRDefault="00856A49" w:rsidP="00856A49">
      <w:pPr>
        <w:spacing w:after="0" w:line="480" w:lineRule="auto"/>
        <w:jc w:val="center"/>
        <w:rPr>
          <w:rFonts w:ascii="Times New Roman" w:eastAsia="Times New Roman" w:hAnsi="Times New Roman" w:cs="Times New Roman"/>
          <w:color w:val="0E101A"/>
          <w:sz w:val="24"/>
          <w:szCs w:val="24"/>
        </w:rPr>
      </w:pPr>
      <w:r w:rsidRPr="00856A49">
        <w:rPr>
          <w:rFonts w:ascii="Times New Roman" w:eastAsia="Times New Roman" w:hAnsi="Times New Roman" w:cs="Times New Roman"/>
          <w:b/>
          <w:bCs/>
          <w:color w:val="0E101A"/>
          <w:sz w:val="24"/>
          <w:szCs w:val="24"/>
        </w:rPr>
        <w:t>Threats</w:t>
      </w:r>
    </w:p>
    <w:p w:rsidR="00856A49" w:rsidRPr="00856A49" w:rsidRDefault="00856A49" w:rsidP="00856A49">
      <w:pPr>
        <w:spacing w:after="0" w:line="480" w:lineRule="auto"/>
        <w:rPr>
          <w:rFonts w:ascii="Times New Roman" w:eastAsia="Times New Roman" w:hAnsi="Times New Roman" w:cs="Times New Roman"/>
          <w:color w:val="0E101A"/>
          <w:sz w:val="24"/>
          <w:szCs w:val="24"/>
        </w:rPr>
      </w:pPr>
      <w:r w:rsidRPr="00856A49">
        <w:rPr>
          <w:rFonts w:ascii="Times New Roman" w:eastAsia="Times New Roman" w:hAnsi="Times New Roman" w:cs="Times New Roman"/>
          <w:color w:val="0E101A"/>
          <w:sz w:val="24"/>
          <w:szCs w:val="24"/>
        </w:rPr>
        <w:t xml:space="preserve"> Crowdfunding is leading in the markets, and their biggest threat is that they are going to encounter a lot of competition soon. Companies will emerge and offer the same products offered </w:t>
      </w:r>
      <w:r w:rsidRPr="00856A49">
        <w:rPr>
          <w:rFonts w:ascii="Times New Roman" w:eastAsia="Times New Roman" w:hAnsi="Times New Roman" w:cs="Times New Roman"/>
          <w:color w:val="0E101A"/>
          <w:sz w:val="24"/>
          <w:szCs w:val="24"/>
        </w:rPr>
        <w:lastRenderedPageBreak/>
        <w:t>in crowdfunding platforms, and this may impact crowdfunding. In addition, in some areas where crowdfunding platforms are available, their jurisdictions are not suitable for equity and debt crowdfunding. Besides, changes in regulations can threaten the business and stifle crowdfunding growth in such areas. Crowdfunding deals with small tech businesses, and due to its nature, it is a risk for small businesses. Another significant threat faced by crowdfunding is the lack of competitive financing sources, which threatens their technique of crowdsourcing funds. (Nikolaeva &amp; Syrtsova, 2018).</w:t>
      </w:r>
    </w:p>
    <w:p w:rsidR="00DB0B3F" w:rsidRPr="00856A49" w:rsidRDefault="00DB0B3F" w:rsidP="00856A49">
      <w:pPr>
        <w:pStyle w:val="NormalWeb"/>
        <w:spacing w:before="0" w:beforeAutospacing="0" w:after="0" w:afterAutospacing="0" w:line="480" w:lineRule="auto"/>
        <w:ind w:firstLine="720"/>
        <w:jc w:val="center"/>
        <w:rPr>
          <w:b/>
          <w:color w:val="0E101A"/>
        </w:rPr>
      </w:pPr>
    </w:p>
    <w:p w:rsidR="00DB0B3F" w:rsidRPr="00856A49" w:rsidRDefault="00DB0B3F" w:rsidP="00856A49">
      <w:pPr>
        <w:pStyle w:val="NormalWeb"/>
        <w:spacing w:before="0" w:beforeAutospacing="0" w:after="0" w:afterAutospacing="0" w:line="480" w:lineRule="auto"/>
        <w:jc w:val="center"/>
        <w:rPr>
          <w:b/>
          <w:color w:val="0E101A"/>
        </w:rPr>
      </w:pPr>
    </w:p>
    <w:p w:rsidR="00DB0B3F" w:rsidRPr="00856A49" w:rsidRDefault="00DB0B3F" w:rsidP="00856A49">
      <w:pPr>
        <w:pStyle w:val="NormalWeb"/>
        <w:spacing w:before="0" w:beforeAutospacing="0" w:after="0" w:afterAutospacing="0" w:line="480" w:lineRule="auto"/>
        <w:jc w:val="center"/>
        <w:rPr>
          <w:b/>
          <w:color w:val="0E101A"/>
        </w:rPr>
      </w:pPr>
    </w:p>
    <w:p w:rsidR="00DB0B3F" w:rsidRPr="00856A49" w:rsidRDefault="00DB0B3F" w:rsidP="00856A49">
      <w:pPr>
        <w:pStyle w:val="NormalWeb"/>
        <w:spacing w:before="0" w:beforeAutospacing="0" w:after="0" w:afterAutospacing="0" w:line="480" w:lineRule="auto"/>
        <w:jc w:val="center"/>
        <w:rPr>
          <w:b/>
          <w:color w:val="0E101A"/>
        </w:rPr>
      </w:pPr>
    </w:p>
    <w:p w:rsidR="00DB0B3F" w:rsidRPr="00856A49" w:rsidRDefault="00DB0B3F" w:rsidP="00856A49">
      <w:pPr>
        <w:pStyle w:val="NormalWeb"/>
        <w:spacing w:before="0" w:beforeAutospacing="0" w:after="0" w:afterAutospacing="0" w:line="480" w:lineRule="auto"/>
        <w:jc w:val="center"/>
        <w:rPr>
          <w:b/>
          <w:color w:val="0E101A"/>
        </w:rPr>
      </w:pPr>
    </w:p>
    <w:p w:rsidR="00141F8E" w:rsidRPr="00856A49" w:rsidRDefault="00141F8E" w:rsidP="00856A49">
      <w:pPr>
        <w:pStyle w:val="NormalWeb"/>
        <w:spacing w:before="0" w:beforeAutospacing="0" w:after="0" w:afterAutospacing="0" w:line="480" w:lineRule="auto"/>
        <w:jc w:val="center"/>
        <w:rPr>
          <w:b/>
          <w:color w:val="0E101A"/>
        </w:rPr>
      </w:pPr>
    </w:p>
    <w:p w:rsidR="00A60580" w:rsidRPr="00856A49" w:rsidRDefault="00A60580" w:rsidP="00856A49">
      <w:pPr>
        <w:pStyle w:val="NormalWeb"/>
        <w:spacing w:before="0" w:beforeAutospacing="0" w:after="0" w:afterAutospacing="0" w:line="480" w:lineRule="auto"/>
        <w:jc w:val="center"/>
        <w:rPr>
          <w:b/>
          <w:color w:val="0E101A"/>
        </w:rPr>
      </w:pPr>
    </w:p>
    <w:p w:rsidR="00A60580" w:rsidRPr="00856A49" w:rsidRDefault="00A60580" w:rsidP="00856A49">
      <w:pPr>
        <w:pStyle w:val="NormalWeb"/>
        <w:spacing w:before="0" w:beforeAutospacing="0" w:after="0" w:afterAutospacing="0" w:line="480" w:lineRule="auto"/>
        <w:jc w:val="center"/>
        <w:rPr>
          <w:b/>
          <w:color w:val="0E101A"/>
        </w:rPr>
      </w:pPr>
    </w:p>
    <w:p w:rsidR="00A60580" w:rsidRPr="00856A49" w:rsidRDefault="00A60580" w:rsidP="00856A49">
      <w:pPr>
        <w:pStyle w:val="NormalWeb"/>
        <w:spacing w:before="0" w:beforeAutospacing="0" w:after="0" w:afterAutospacing="0" w:line="480" w:lineRule="auto"/>
        <w:jc w:val="center"/>
        <w:rPr>
          <w:b/>
          <w:color w:val="0E101A"/>
        </w:rPr>
      </w:pPr>
    </w:p>
    <w:p w:rsidR="00A60580" w:rsidRPr="00856A49" w:rsidRDefault="00A60580"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9F529A" w:rsidRPr="00856A49" w:rsidRDefault="009F529A" w:rsidP="00856A49">
      <w:pPr>
        <w:pStyle w:val="NormalWeb"/>
        <w:spacing w:before="0" w:beforeAutospacing="0" w:after="0" w:afterAutospacing="0" w:line="480" w:lineRule="auto"/>
        <w:jc w:val="center"/>
        <w:rPr>
          <w:b/>
          <w:color w:val="0E101A"/>
        </w:rPr>
      </w:pPr>
    </w:p>
    <w:p w:rsidR="001C7D6D" w:rsidRPr="00856A49" w:rsidRDefault="001C7D6D" w:rsidP="00856A49">
      <w:pPr>
        <w:pStyle w:val="NormalWeb"/>
        <w:spacing w:before="0" w:beforeAutospacing="0" w:after="0" w:afterAutospacing="0" w:line="480" w:lineRule="auto"/>
        <w:jc w:val="center"/>
        <w:rPr>
          <w:b/>
          <w:color w:val="0E101A"/>
        </w:rPr>
      </w:pPr>
      <w:r w:rsidRPr="00856A49">
        <w:rPr>
          <w:b/>
          <w:color w:val="0E101A"/>
        </w:rPr>
        <w:lastRenderedPageBreak/>
        <w:t>References</w:t>
      </w:r>
    </w:p>
    <w:p w:rsidR="00AC620B" w:rsidRPr="00856A49" w:rsidRDefault="00AC620B" w:rsidP="00856A49">
      <w:pPr>
        <w:pStyle w:val="NormalWeb"/>
        <w:spacing w:before="0" w:beforeAutospacing="0" w:after="0" w:afterAutospacing="0" w:line="480" w:lineRule="auto"/>
        <w:ind w:left="720" w:hanging="720"/>
        <w:rPr>
          <w:color w:val="222222"/>
          <w:shd w:val="clear" w:color="auto" w:fill="FFFFFF"/>
        </w:rPr>
      </w:pPr>
      <w:proofErr w:type="spellStart"/>
      <w:r w:rsidRPr="00856A49">
        <w:rPr>
          <w:color w:val="222222"/>
          <w:shd w:val="clear" w:color="auto" w:fill="FFFFFF"/>
        </w:rPr>
        <w:t>Bessière</w:t>
      </w:r>
      <w:proofErr w:type="spellEnd"/>
      <w:r w:rsidRPr="00856A49">
        <w:rPr>
          <w:color w:val="222222"/>
          <w:shd w:val="clear" w:color="auto" w:fill="FFFFFF"/>
        </w:rPr>
        <w:t xml:space="preserve">, V., </w:t>
      </w:r>
      <w:proofErr w:type="spellStart"/>
      <w:r w:rsidRPr="00856A49">
        <w:rPr>
          <w:color w:val="222222"/>
          <w:shd w:val="clear" w:color="auto" w:fill="FFFFFF"/>
        </w:rPr>
        <w:t>Stéphany</w:t>
      </w:r>
      <w:proofErr w:type="spellEnd"/>
      <w:r w:rsidRPr="00856A49">
        <w:rPr>
          <w:color w:val="222222"/>
          <w:shd w:val="clear" w:color="auto" w:fill="FFFFFF"/>
        </w:rPr>
        <w:t>, E., &amp;</w:t>
      </w:r>
      <w:proofErr w:type="spellStart"/>
      <w:r w:rsidRPr="00856A49">
        <w:rPr>
          <w:color w:val="222222"/>
          <w:shd w:val="clear" w:color="auto" w:fill="FFFFFF"/>
        </w:rPr>
        <w:t>Wirtz</w:t>
      </w:r>
      <w:proofErr w:type="spellEnd"/>
      <w:r w:rsidRPr="00856A49">
        <w:rPr>
          <w:color w:val="222222"/>
          <w:shd w:val="clear" w:color="auto" w:fill="FFFFFF"/>
        </w:rPr>
        <w:t>, P. (2020). Crowdfunding, business angels, and venture capital: an exploratory study of the concept of the funding trajectory. </w:t>
      </w:r>
      <w:r w:rsidRPr="00856A49">
        <w:rPr>
          <w:i/>
          <w:iCs/>
          <w:color w:val="222222"/>
          <w:shd w:val="clear" w:color="auto" w:fill="FFFFFF"/>
        </w:rPr>
        <w:t>Venture Capital</w:t>
      </w:r>
      <w:r w:rsidRPr="00856A49">
        <w:rPr>
          <w:color w:val="222222"/>
          <w:shd w:val="clear" w:color="auto" w:fill="FFFFFF"/>
        </w:rPr>
        <w:t>, </w:t>
      </w:r>
      <w:r w:rsidRPr="00856A49">
        <w:rPr>
          <w:i/>
          <w:iCs/>
          <w:color w:val="222222"/>
          <w:shd w:val="clear" w:color="auto" w:fill="FFFFFF"/>
        </w:rPr>
        <w:t>22</w:t>
      </w:r>
      <w:r w:rsidRPr="00856A49">
        <w:rPr>
          <w:color w:val="222222"/>
          <w:shd w:val="clear" w:color="auto" w:fill="FFFFFF"/>
        </w:rPr>
        <w:t>(2), 135-160.</w:t>
      </w:r>
    </w:p>
    <w:p w:rsidR="00AC620B" w:rsidRPr="00856A49" w:rsidRDefault="00AC620B" w:rsidP="00856A49">
      <w:pPr>
        <w:pStyle w:val="NormalWeb"/>
        <w:spacing w:before="0" w:beforeAutospacing="0" w:after="0" w:afterAutospacing="0" w:line="480" w:lineRule="auto"/>
        <w:ind w:left="720" w:hanging="720"/>
        <w:rPr>
          <w:color w:val="0E101A"/>
        </w:rPr>
      </w:pPr>
      <w:proofErr w:type="spellStart"/>
      <w:r w:rsidRPr="00856A49">
        <w:rPr>
          <w:color w:val="222222"/>
          <w:shd w:val="clear" w:color="auto" w:fill="FFFFFF"/>
        </w:rPr>
        <w:t>Comite</w:t>
      </w:r>
      <w:proofErr w:type="spellEnd"/>
      <w:r w:rsidRPr="00856A49">
        <w:rPr>
          <w:color w:val="222222"/>
          <w:shd w:val="clear" w:color="auto" w:fill="FFFFFF"/>
        </w:rPr>
        <w:t>, U. (2018). Crowdfunding as a model and financing instrument in social enterprises. In </w:t>
      </w:r>
      <w:r w:rsidRPr="00856A49">
        <w:rPr>
          <w:i/>
          <w:iCs/>
          <w:color w:val="222222"/>
          <w:shd w:val="clear" w:color="auto" w:fill="FFFFFF"/>
        </w:rPr>
        <w:t>Consumer behavior, organizational strategy and financial economics</w:t>
      </w:r>
      <w:r w:rsidRPr="00856A49">
        <w:rPr>
          <w:color w:val="222222"/>
          <w:shd w:val="clear" w:color="auto" w:fill="FFFFFF"/>
        </w:rPr>
        <w:t> (pp. 203-220). Springer, Cham.</w:t>
      </w:r>
    </w:p>
    <w:p w:rsidR="00AC620B" w:rsidRPr="00856A49" w:rsidRDefault="00AC620B" w:rsidP="00856A49">
      <w:pPr>
        <w:pStyle w:val="NormalWeb"/>
        <w:spacing w:before="0" w:beforeAutospacing="0" w:after="0" w:afterAutospacing="0" w:line="480" w:lineRule="auto"/>
        <w:ind w:left="720" w:hanging="720"/>
        <w:rPr>
          <w:color w:val="222222"/>
          <w:shd w:val="clear" w:color="auto" w:fill="FFFFFF"/>
        </w:rPr>
      </w:pPr>
      <w:r w:rsidRPr="00856A49">
        <w:rPr>
          <w:color w:val="222222"/>
          <w:shd w:val="clear" w:color="auto" w:fill="FFFFFF"/>
        </w:rPr>
        <w:t>Nikolaeva, N. Y., &amp;Syrtsova, D. V. (2018). SWOT ANALYSIS AND PROSPECTS OF RUSSIAN CROWDFUNDING. </w:t>
      </w:r>
      <w:proofErr w:type="spellStart"/>
      <w:r w:rsidRPr="00856A49">
        <w:rPr>
          <w:i/>
          <w:iCs/>
          <w:color w:val="222222"/>
          <w:shd w:val="clear" w:color="auto" w:fill="FFFFFF"/>
        </w:rPr>
        <w:t>Редакционнаяколлегия</w:t>
      </w:r>
      <w:proofErr w:type="spellEnd"/>
      <w:r w:rsidRPr="00856A49">
        <w:rPr>
          <w:color w:val="222222"/>
          <w:shd w:val="clear" w:color="auto" w:fill="FFFFFF"/>
        </w:rPr>
        <w:t>.</w:t>
      </w:r>
    </w:p>
    <w:p w:rsidR="00E456A7" w:rsidRPr="00856A49" w:rsidRDefault="00E456A7" w:rsidP="00856A49">
      <w:pPr>
        <w:spacing w:line="480" w:lineRule="auto"/>
        <w:rPr>
          <w:rFonts w:ascii="Times New Roman" w:hAnsi="Times New Roman" w:cs="Times New Roman"/>
          <w:sz w:val="24"/>
          <w:szCs w:val="24"/>
        </w:rPr>
      </w:pPr>
      <w:bookmarkStart w:id="0" w:name="_GoBack"/>
      <w:bookmarkEnd w:id="0"/>
    </w:p>
    <w:sectPr w:rsidR="00E456A7" w:rsidRPr="00856A49" w:rsidSect="004B769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C00" w:rsidRDefault="00576C00" w:rsidP="00141F8E">
      <w:pPr>
        <w:spacing w:after="0" w:line="240" w:lineRule="auto"/>
      </w:pPr>
      <w:r>
        <w:separator/>
      </w:r>
    </w:p>
  </w:endnote>
  <w:endnote w:type="continuationSeparator" w:id="0">
    <w:p w:rsidR="00576C00" w:rsidRDefault="00576C00" w:rsidP="00141F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C00" w:rsidRDefault="00576C00" w:rsidP="00141F8E">
      <w:pPr>
        <w:spacing w:after="0" w:line="240" w:lineRule="auto"/>
      </w:pPr>
      <w:r>
        <w:separator/>
      </w:r>
    </w:p>
  </w:footnote>
  <w:footnote w:type="continuationSeparator" w:id="0">
    <w:p w:rsidR="00576C00" w:rsidRDefault="00576C00" w:rsidP="00141F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F8E" w:rsidRPr="00141F8E" w:rsidRDefault="00141F8E">
    <w:pPr>
      <w:pStyle w:val="Header"/>
      <w:rPr>
        <w:rFonts w:ascii="Times New Roman" w:hAnsi="Times New Roman" w:cs="Times New Roman"/>
        <w:sz w:val="24"/>
        <w:szCs w:val="24"/>
      </w:rPr>
    </w:pPr>
    <w:r>
      <w:tab/>
    </w:r>
    <w:r>
      <w:tab/>
    </w:r>
    <w:r w:rsidR="00CB4C5B" w:rsidRPr="00141F8E">
      <w:rPr>
        <w:rFonts w:ascii="Times New Roman" w:hAnsi="Times New Roman" w:cs="Times New Roman"/>
        <w:sz w:val="24"/>
        <w:szCs w:val="24"/>
      </w:rPr>
      <w:fldChar w:fldCharType="begin"/>
    </w:r>
    <w:r w:rsidRPr="00141F8E">
      <w:rPr>
        <w:rFonts w:ascii="Times New Roman" w:hAnsi="Times New Roman" w:cs="Times New Roman"/>
        <w:sz w:val="24"/>
        <w:szCs w:val="24"/>
      </w:rPr>
      <w:instrText xml:space="preserve"> PAGE   \* MERGEFORMAT </w:instrText>
    </w:r>
    <w:r w:rsidR="00CB4C5B" w:rsidRPr="00141F8E">
      <w:rPr>
        <w:rFonts w:ascii="Times New Roman" w:hAnsi="Times New Roman" w:cs="Times New Roman"/>
        <w:sz w:val="24"/>
        <w:szCs w:val="24"/>
      </w:rPr>
      <w:fldChar w:fldCharType="separate"/>
    </w:r>
    <w:r w:rsidR="00856A49">
      <w:rPr>
        <w:rFonts w:ascii="Times New Roman" w:hAnsi="Times New Roman" w:cs="Times New Roman"/>
        <w:noProof/>
        <w:sz w:val="24"/>
        <w:szCs w:val="24"/>
      </w:rPr>
      <w:t>5</w:t>
    </w:r>
    <w:r w:rsidR="00CB4C5B" w:rsidRPr="00141F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06AE"/>
    <w:rsid w:val="00005F0B"/>
    <w:rsid w:val="00032ADB"/>
    <w:rsid w:val="0004422E"/>
    <w:rsid w:val="00050E39"/>
    <w:rsid w:val="00141F8E"/>
    <w:rsid w:val="0017387D"/>
    <w:rsid w:val="001C7D6D"/>
    <w:rsid w:val="002819A8"/>
    <w:rsid w:val="002B40CB"/>
    <w:rsid w:val="002C1874"/>
    <w:rsid w:val="002C7A78"/>
    <w:rsid w:val="003211CA"/>
    <w:rsid w:val="00330D33"/>
    <w:rsid w:val="003769B9"/>
    <w:rsid w:val="003F79EF"/>
    <w:rsid w:val="0045240A"/>
    <w:rsid w:val="004A089F"/>
    <w:rsid w:val="004A4F7E"/>
    <w:rsid w:val="004B769B"/>
    <w:rsid w:val="004B7C99"/>
    <w:rsid w:val="004F06AE"/>
    <w:rsid w:val="00576C00"/>
    <w:rsid w:val="005B76B7"/>
    <w:rsid w:val="00604ED9"/>
    <w:rsid w:val="00660B2E"/>
    <w:rsid w:val="007536BC"/>
    <w:rsid w:val="00771A7C"/>
    <w:rsid w:val="007B33C2"/>
    <w:rsid w:val="007D1FB2"/>
    <w:rsid w:val="0081454B"/>
    <w:rsid w:val="00856A49"/>
    <w:rsid w:val="00867EF8"/>
    <w:rsid w:val="008F6D44"/>
    <w:rsid w:val="00940C95"/>
    <w:rsid w:val="0096608D"/>
    <w:rsid w:val="009930A2"/>
    <w:rsid w:val="009F529A"/>
    <w:rsid w:val="00A07438"/>
    <w:rsid w:val="00A60580"/>
    <w:rsid w:val="00A75C12"/>
    <w:rsid w:val="00AB1A7B"/>
    <w:rsid w:val="00AB2F7A"/>
    <w:rsid w:val="00AC620B"/>
    <w:rsid w:val="00AE1DA4"/>
    <w:rsid w:val="00BF1B90"/>
    <w:rsid w:val="00C02E67"/>
    <w:rsid w:val="00C3430F"/>
    <w:rsid w:val="00C64262"/>
    <w:rsid w:val="00C822AD"/>
    <w:rsid w:val="00CB4C5B"/>
    <w:rsid w:val="00CF30FB"/>
    <w:rsid w:val="00D15210"/>
    <w:rsid w:val="00D50CBF"/>
    <w:rsid w:val="00DB0B3F"/>
    <w:rsid w:val="00DB30FC"/>
    <w:rsid w:val="00E15927"/>
    <w:rsid w:val="00E456A7"/>
    <w:rsid w:val="00E61E36"/>
    <w:rsid w:val="00EC1A4B"/>
    <w:rsid w:val="00EE4968"/>
    <w:rsid w:val="00F542FB"/>
    <w:rsid w:val="00F8751A"/>
    <w:rsid w:val="00FB58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EDE36D-8660-485A-9DD5-21FA32226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6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6D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6D44"/>
    <w:rPr>
      <w:b/>
      <w:bCs/>
    </w:rPr>
  </w:style>
  <w:style w:type="paragraph" w:styleId="Header">
    <w:name w:val="header"/>
    <w:basedOn w:val="Normal"/>
    <w:link w:val="HeaderChar"/>
    <w:uiPriority w:val="99"/>
    <w:unhideWhenUsed/>
    <w:rsid w:val="00141F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F8E"/>
  </w:style>
  <w:style w:type="paragraph" w:styleId="Footer">
    <w:name w:val="footer"/>
    <w:basedOn w:val="Normal"/>
    <w:link w:val="FooterChar"/>
    <w:uiPriority w:val="99"/>
    <w:unhideWhenUsed/>
    <w:rsid w:val="00141F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1520289">
      <w:bodyDiv w:val="1"/>
      <w:marLeft w:val="0"/>
      <w:marRight w:val="0"/>
      <w:marTop w:val="0"/>
      <w:marBottom w:val="0"/>
      <w:divBdr>
        <w:top w:val="none" w:sz="0" w:space="0" w:color="auto"/>
        <w:left w:val="none" w:sz="0" w:space="0" w:color="auto"/>
        <w:bottom w:val="none" w:sz="0" w:space="0" w:color="auto"/>
        <w:right w:val="none" w:sz="0" w:space="0" w:color="auto"/>
      </w:divBdr>
    </w:div>
    <w:div w:id="176272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11</cp:revision>
  <dcterms:created xsi:type="dcterms:W3CDTF">2020-11-21T14:58:00Z</dcterms:created>
  <dcterms:modified xsi:type="dcterms:W3CDTF">2020-11-21T15:40:00Z</dcterms:modified>
</cp:coreProperties>
</file>